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rPr/>
      </w:pPr>
      <w:r>
        <w:rPr/>
      </w:r>
    </w:p>
    <w:p>
      <w:pPr>
        <w:pStyle w:val="Nadpis1"/>
        <w:rPr/>
      </w:pPr>
      <w:r>
        <w:rPr/>
        <w:t xml:space="preserve">VYHODNOCENÍ STANOVISEK, PŘIPOMÍNEK  A  NÁMITEK, UPLATNĚNÝCH </w:t>
      </w:r>
    </w:p>
    <w:p>
      <w:pPr>
        <w:pStyle w:val="Nadpis1"/>
        <w:rPr/>
      </w:pPr>
      <w:r>
        <w:rPr/>
        <w:t>PŘI VEŘEJNÉM  PROJEDNÁNÍ  NÁVRHU Z6 ÚZEMNÍHO  PLÁNU  SÍDELNÍHO  ÚTVARU  TUCHOMĚRICE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5619" w:type="dxa"/>
        <w:jc w:val="left"/>
        <w:tblInd w:w="-299" w:type="dxa"/>
        <w:tblLayout w:type="fixed"/>
        <w:tblCellMar>
          <w:top w:w="0" w:type="dxa"/>
          <w:left w:w="1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82"/>
        <w:gridCol w:w="859"/>
        <w:gridCol w:w="898"/>
        <w:gridCol w:w="1787"/>
        <w:gridCol w:w="7511"/>
        <w:gridCol w:w="4281"/>
      </w:tblGrid>
      <w:tr>
        <w:trPr/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Došlo dne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Č.j.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Orgán/obec      </w:t>
            </w:r>
            <w:r>
              <w:rPr>
                <w:rFonts w:ascii="Arial" w:hAnsi="Arial"/>
                <w:spacing w:val="-8"/>
                <w:sz w:val="16"/>
              </w:rPr>
              <w:t>Právnická/fyzická osoba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Znění stanoviska, vyjádření, připomínky a podnětu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Pořizovatelem navržený způsob řešení </w:t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Obec Tuchoměřice</w:t>
            </w:r>
          </w:p>
        </w:tc>
      </w:tr>
      <w:tr>
        <w:trPr>
          <w:trHeight w:val="898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3366FF"/>
              </w:rPr>
            </w:pPr>
            <w:r>
              <w:rPr>
                <w:color w:val="3366FF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Obecní úřad Tuchoměřice</w:t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 Kněžívce 212</w:t>
            </w:r>
          </w:p>
          <w:p>
            <w:pPr>
              <w:pStyle w:val="Normal"/>
              <w:widowControl w:val="false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252 67 Tuchoměřice  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Krajský úřad Středočeského kraje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úřad Středočeského kraje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územníhoplánování a stavebního řádu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IDDS : </w:t>
            </w:r>
            <w:r>
              <w:rPr>
                <w:rFonts w:ascii="Arial" w:hAnsi="Arial"/>
                <w:b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 xml:space="preserve">Úřad  územního plánování – obec s rozšířenou působností 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57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Městský úřad Černošice          Karlštejnská 259    252 28 Černošice</w:t>
            </w:r>
          </w:p>
          <w:p>
            <w:pPr>
              <w:pStyle w:val="Normal"/>
              <w:widowControl w:val="false"/>
              <w:ind w:right="-116" w:hang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IDDS :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u46bwy4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Stavební úřad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Městský úřad Hostivice            Husovo náměstí 13 253 80 Hostivice  IDSS :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cdrb236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i/>
                <w:i/>
                <w:color w:val="0070C0"/>
                <w:sz w:val="16"/>
              </w:rPr>
            </w:pPr>
            <w:r>
              <w:rPr>
                <w:rFonts w:ascii="Arial" w:hAnsi="Arial"/>
                <w:i/>
                <w:color w:val="0070C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/>
                <w:color w:val="0070C0"/>
                <w:sz w:val="16"/>
              </w:rPr>
            </w:pPr>
            <w:r>
              <w:rPr>
                <w:rFonts w:ascii="Arial" w:hAnsi="Arial"/>
                <w:color w:val="0070C0"/>
                <w:sz w:val="16"/>
              </w:rPr>
            </w:r>
          </w:p>
        </w:tc>
      </w:tr>
      <w:tr>
        <w:trPr>
          <w:trHeight w:val="221" w:hRule="atLeast"/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Arial" w:hAnsi="Arial"/>
                <w:b/>
                <w:sz w:val="16"/>
              </w:rPr>
              <w:t xml:space="preserve">Dotčené orgány (zasláno  IDSS/s dodejkou) - 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ve smyslu § 4 zákona č.183/2007 Sb. </w:t>
            </w:r>
          </w:p>
        </w:tc>
      </w:tr>
      <w:tr>
        <w:trPr>
          <w:trHeight w:val="1808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  <w:szCs w:val="16"/>
              </w:rPr>
              <w:t>4 -6.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Městský úřad Černošice                   pracoviště Praha  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Odbor životního prostředí   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Stavební úřad: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oddělení dopravy a správy komunikací     úsek památkové péče              Podskalská 1290/19  120 00  Praha 2        IDDS: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u46bwy4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  <w:szCs w:val="16"/>
                <w:u w:val="single"/>
              </w:rPr>
            </w:pPr>
            <w:r>
              <w:rPr>
                <w:color w:val="000000"/>
                <w:szCs w:val="16"/>
                <w:u w:val="single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jc w:val="both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</w:tr>
      <w:tr>
        <w:trPr>
          <w:trHeight w:val="1808" w:hRule="atLeast"/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pacing w:val="-18"/>
                <w:sz w:val="16"/>
              </w:rPr>
            </w:pPr>
            <w:r>
              <w:rPr>
                <w:rFonts w:ascii="Arial" w:hAnsi="Arial"/>
                <w:color w:val="000000"/>
                <w:spacing w:val="-18"/>
                <w:sz w:val="16"/>
              </w:rPr>
              <w:t>7 -9..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pacing w:val="-18"/>
                <w:sz w:val="16"/>
              </w:rPr>
            </w:pPr>
            <w:r>
              <w:rPr>
                <w:rFonts w:ascii="Arial" w:hAnsi="Arial"/>
                <w:spacing w:val="-18"/>
                <w:sz w:val="16"/>
              </w:rPr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Krajský  úřad Středočeského kraje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životního prostředí a zemědělství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dopravy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Odbor kultury a památkové péče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Zborovská  81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PO BOX č.59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150 21 Praha 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pacing w:val="-8"/>
                <w:sz w:val="16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 xml:space="preserve">IDSS : </w:t>
            </w:r>
            <w:r>
              <w:rPr>
                <w:rFonts w:ascii="Arial" w:hAnsi="Arial"/>
                <w:b/>
                <w:color w:val="000000"/>
                <w:spacing w:val="-8"/>
                <w:sz w:val="16"/>
              </w:rPr>
              <w:t>keebyyf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2"/>
              <w:widowControl w:val="false"/>
              <w:spacing w:before="6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70C0"/>
              </w:rPr>
            </w:pPr>
            <w:r>
              <w:rPr>
                <w:color w:val="0070C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č.j.TUCH 145/2023 ze dne 31.1.2023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MZP/202/500/3111 ze dne 30.1.2023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Ministerstvo životního prostředí ČR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Vršovická 1442/65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>100 00  Praha 10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IDSS : </w:t>
            </w:r>
            <w:r>
              <w:rPr>
                <w:b/>
                <w:color w:val="000000"/>
              </w:rPr>
              <w:t>9gsaax4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Jako dotčený orgán státní správy na úseku nerostného bohatství ve smyslu § 15 zákona č. 44/1988 Sb., zákon o ochraně a využití nerostného bohatství (horní zákon), v platném znění, a § 13 odst. 2 zákona č.62/1988 Sb., zákon o geologických pracích, v platném, znění, sdělujeme: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 xml:space="preserve">V území obce Tuchoměřice je z pohledu limitů ve smyslu výše uvedených předpisů evidováno malé </w:t>
            </w:r>
            <w:bookmarkStart w:id="0" w:name="_Hlk128308798"/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poddolované území č.2049 Tuchoměřice po těžbě Fe rud</w:t>
            </w:r>
            <w:bookmarkEnd w:id="0"/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. Tento limit je nutno v grafické části vyznačit a v případě kontaktu se stavebním záměrem je třeba akceptovat nutnost zpracování inženýrsko-geologického posudku a postupu podle ČSN 73 00 39 „Navrhované objektů na poddolovaném území.“</w:t>
            </w:r>
          </w:p>
          <w:p>
            <w:pPr>
              <w:pStyle w:val="Normal"/>
              <w:widowControl w:val="false"/>
              <w:ind w:right="113" w:hanging="0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  <w:t>Proti návrhu změny č. 6 územního plánu Tuchoměřice nemáme žádné zásadní připomínky.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Evidované poddolované území č.2049 Tuchoměřice (po těžbě Fe rud) </w:t>
            </w:r>
            <w:r>
              <w:rPr>
                <w:rFonts w:cs="Arial" w:ascii="Arial" w:hAnsi="Arial"/>
                <w:sz w:val="16"/>
                <w:szCs w:val="16"/>
              </w:rPr>
              <w:t>je v</w:t>
            </w:r>
            <w:r>
              <w:rPr>
                <w:rFonts w:cs="Arial" w:ascii="Arial" w:hAnsi="Arial"/>
                <w:sz w:val="16"/>
                <w:szCs w:val="16"/>
              </w:rPr>
              <w:t xml:space="preserve"> úplné</w:t>
            </w:r>
            <w:r>
              <w:rPr>
                <w:rFonts w:cs="Arial" w:ascii="Arial" w:hAnsi="Arial"/>
                <w:sz w:val="16"/>
                <w:szCs w:val="16"/>
              </w:rPr>
              <w:t>m</w:t>
            </w:r>
            <w:r>
              <w:rPr>
                <w:rFonts w:cs="Arial" w:ascii="Arial" w:hAnsi="Arial"/>
                <w:sz w:val="16"/>
                <w:szCs w:val="16"/>
              </w:rPr>
              <w:t xml:space="preserve"> znění ÚPNSÚ Tuchoměřice po změně Z</w:t>
            </w:r>
            <w:r>
              <w:rPr>
                <w:rFonts w:cs="Arial" w:ascii="Arial" w:hAnsi="Arial"/>
                <w:sz w:val="16"/>
                <w:szCs w:val="16"/>
              </w:rPr>
              <w:t>5</w:t>
            </w:r>
            <w:r>
              <w:rPr>
                <w:rFonts w:cs="Arial" w:ascii="Arial" w:hAnsi="Arial"/>
                <w:sz w:val="16"/>
                <w:szCs w:val="16"/>
              </w:rPr>
              <w:t xml:space="preserve"> zapracováno a uvedený limit </w:t>
            </w:r>
            <w:r>
              <w:rPr>
                <w:rFonts w:cs="Arial" w:ascii="Arial" w:hAnsi="Arial"/>
                <w:sz w:val="16"/>
                <w:szCs w:val="16"/>
              </w:rPr>
              <w:t xml:space="preserve">bude </w:t>
            </w:r>
            <w:r>
              <w:rPr>
                <w:rFonts w:cs="Arial" w:ascii="Arial" w:hAnsi="Arial"/>
                <w:sz w:val="16"/>
                <w:szCs w:val="16"/>
              </w:rPr>
              <w:t xml:space="preserve">doplněn do kapitoly 3.1.5 textové části ÚPNSÚ Tuchoměřice. </w:t>
            </w:r>
            <w:r>
              <w:rPr>
                <w:rFonts w:cs="Arial" w:ascii="Arial" w:hAnsi="Arial"/>
                <w:sz w:val="16"/>
                <w:szCs w:val="16"/>
              </w:rPr>
              <w:t>V legendě výkresu bude doplněna identifikace limitu.</w:t>
            </w:r>
            <w:r>
              <w:rPr>
                <w:rFonts w:cs="Arial" w:ascii="Arial" w:hAnsi="Arial"/>
                <w:sz w:val="16"/>
                <w:szCs w:val="16"/>
              </w:rPr>
              <w:t xml:space="preserve">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Souhlasné stanovisko s návrhem změny č.6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konverze 10.1.2023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MPO 118136/2022 ze dne 19.12.2022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Ministerstvo průmyslu a obchodu ČR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Na Františku 1039/32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110 00  Praha 1 – Staré Město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IDSS : 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>bxtaaw4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 návrhem změny č. 6 výše uvedeného územního plánu souhlasíme.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Ve správním území obce se nenacházejí žádné dobývací prostory, ložiska nerostů, prognózní zdroje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vyhrazených nerostů ani chráněná ložisková území. Z uvedeného důvodu není nutno stanovit žádné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podmínky k ochraně a hospodárnému využití nerostného bohatství.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Arial"/>
                <w:color w:val="000000"/>
                <w:szCs w:val="16"/>
              </w:rPr>
            </w:pPr>
            <w:r>
              <w:rPr>
                <w:rFonts w:cs="Arial"/>
                <w:color w:val="000000"/>
                <w:szCs w:val="16"/>
              </w:rPr>
              <w:t>Souhlasné stanovisko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konverze 10.1.2023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SBS 56155/2022/OBÚ-02/1 ze dne 20.12.2022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pacing w:val="-8"/>
              </w:rPr>
              <w:t>Obvodní báňský úřad pro hl.m. Prahu a Středočeský kraj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Kozí 4/478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ascii="Arial" w:hAnsi="Arial"/>
                <w:color w:val="000000"/>
                <w:spacing w:val="-8"/>
                <w:sz w:val="16"/>
              </w:rPr>
              <w:t>110 01 Praha 1 – Staré Město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color w:val="000000"/>
                <w:spacing w:val="-8"/>
              </w:rPr>
              <w:t xml:space="preserve">IDSS : </w:t>
            </w:r>
            <w:r>
              <w:rPr>
                <w:rFonts w:cs="Arial"/>
                <w:b/>
                <w:color w:val="000000"/>
                <w:szCs w:val="16"/>
              </w:rPr>
              <w:t>ixaaduf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Obvodní báňský úřad jako dotčený orgán při poíízení změny územního plánu vyhodnotil předložený návrh zmény č. 6 Územního plánu sídelního útvaru Tuchoměřice ve smyslu ustanovení § 15 odst. 2 zákona č. 44l/1988 Sb., o ochraně a využití nerostného bohatství (,,horního zákona") z hlediska ochrany a využití nerostného bohatství. Na základě tohoto vyhodnocení s předloženým návrhem souhlasí.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Souhlasné stanovisko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Ministerstvo dopravy a spojů ČR 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Nábřeží L.Svobody 1222/12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110 15  Praha 1 IDDS : </w:t>
            </w: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 xml:space="preserve">n75aau3 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cs="Arial"/>
                <w:color w:val="FF0000"/>
                <w:szCs w:val="16"/>
              </w:rPr>
            </w:pPr>
            <w:r>
              <w:rPr>
                <w:rFonts w:cs="Arial"/>
                <w:color w:val="FF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Úřad pro civilní letectví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K letišti 1149/23 Ruzyně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161 00  Praha 6 IDDS: </w:t>
            </w:r>
            <w:r>
              <w:rPr>
                <w:rFonts w:cs="Arial" w:ascii="Arial" w:hAnsi="Arial"/>
                <w:b/>
                <w:color w:val="000000"/>
                <w:sz w:val="16"/>
                <w:szCs w:val="16"/>
              </w:rPr>
              <w:t xml:space="preserve">v8gaaz5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2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rFonts w:cs="Arial"/>
                <w:color w:val="FF0000"/>
                <w:szCs w:val="16"/>
              </w:rPr>
            </w:pPr>
            <w:r>
              <w:rPr>
                <w:rFonts w:cs="Arial"/>
                <w:color w:val="FF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>Krajská hygienická stanice Středočeského kraje</w:t>
            </w:r>
          </w:p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>Dittrichova 329/17</w:t>
            </w:r>
          </w:p>
          <w:p>
            <w:pPr>
              <w:pStyle w:val="HTMLAddress"/>
              <w:widowControl w:val="false"/>
              <w:rPr>
                <w:color w:val="000000"/>
              </w:rPr>
            </w:pPr>
            <w:r>
              <w:rPr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120 00 Praha 2 </w:t>
            </w:r>
          </w:p>
          <w:p>
            <w:pPr>
              <w:pStyle w:val="HTMLAddress"/>
              <w:widowControl w:val="false"/>
              <w:rPr/>
            </w:pPr>
            <w:r>
              <w:rPr>
                <w:rStyle w:val="Strong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IDDS : </w:t>
            </w:r>
            <w:r>
              <w:rPr>
                <w:rStyle w:val="Silnzdraznn"/>
                <w:rFonts w:cs="Arial" w:ascii="Arial" w:hAnsi="Arial"/>
                <w:i w:val="false"/>
                <w:iCs w:val="false"/>
                <w:color w:val="000000"/>
                <w:spacing w:val="-8"/>
                <w:sz w:val="16"/>
                <w:szCs w:val="16"/>
              </w:rPr>
              <w:t xml:space="preserve">hhcai8e 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2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2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40"/>
              <w:jc w:val="both"/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cs="Arial" w:ascii="Arial" w:hAnsi="Arial"/>
                <w:color w:val="FF0000"/>
                <w:sz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right" w:pos="6674" w:leader="none"/>
              </w:tabs>
              <w:spacing w:before="120" w:after="0"/>
              <w:ind w:left="57" w:hanging="0"/>
              <w:rPr>
                <w:rFonts w:ascii="Arial" w:hAnsi="Arial"/>
                <w:color w:val="000000"/>
                <w:spacing w:val="-4"/>
                <w:sz w:val="16"/>
              </w:rPr>
            </w:pPr>
            <w:r>
              <w:rPr>
                <w:rFonts w:ascii="Arial" w:hAnsi="Arial"/>
                <w:color w:val="000000"/>
                <w:spacing w:val="-4"/>
                <w:sz w:val="16"/>
              </w:rPr>
              <w:t>konverze  10.1.2023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right" w:pos="6674" w:leader="none"/>
              </w:tabs>
              <w:spacing w:before="120" w:after="0"/>
              <w:ind w:left="57" w:hanging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SVS/2022/166374-S ze dne 16.12.2022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Krajská veterinární správa Státní veterinární správy pro Středočeský kraj </w:t>
            </w:r>
          </w:p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Černoleská 1929 </w:t>
            </w:r>
          </w:p>
          <w:p>
            <w:pPr>
              <w:pStyle w:val="Nadpis2"/>
              <w:widowControl w:val="false"/>
              <w:rPr>
                <w:color w:val="000000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25638  Benešov </w:t>
            </w:r>
          </w:p>
          <w:p>
            <w:pPr>
              <w:pStyle w:val="Nadpis2"/>
              <w:widowControl w:val="false"/>
              <w:rPr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IDSD </w:t>
            </w:r>
            <w:r>
              <w:rPr>
                <w:b/>
                <w:i w:val="false"/>
                <w:color w:val="000000"/>
                <w:spacing w:val="-8"/>
                <w:szCs w:val="16"/>
              </w:rPr>
              <w:t>: wx98b5p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Krajská veterinární správa Státní veterinární správy pro Středočeský kraj prostudovala výše uvedené dokumenty a zjistila, že v Návrhu změny Z 6 územního plánu sídelního útvaru Tuchoměřice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nejsou dotčeny zájmy chráněné zákonem č. 166/1999 Sb., o veterinární péči a o změně některých souvisejících zákonů (veterinární zákon), v platném znění, a zákonem č. 246/1992 Sb., na ochranu zvířat proti týrání, v platném znění.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Souhlasné stanovisko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17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an" w:cs="Arial" w:ascii="Arial" w:hAnsi="Arial"/>
                <w:color w:val="000000"/>
                <w:sz w:val="16"/>
                <w:szCs w:val="16"/>
              </w:rPr>
              <w:t>Ministerstvo vnitra ČR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an" w:cs="Arial" w:ascii="Arial" w:hAnsi="Arial"/>
                <w:color w:val="000000"/>
                <w:sz w:val="16"/>
                <w:szCs w:val="16"/>
              </w:rPr>
              <w:t xml:space="preserve">Nad Štolou 3 poštovní schránka 21 170 34  Praha 7 IDDS: </w:t>
            </w:r>
            <w:r>
              <w:rPr>
                <w:rFonts w:eastAsia="Arialan" w:cs="Arial" w:ascii="Arial" w:hAnsi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eastAsia="Arialan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bnaavk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rFonts w:ascii="Arial" w:hAnsi="Arial"/>
                <w:color w:val="FF0000"/>
                <w:spacing w:val="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3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Hasičský záchranný sbor Středočeského kraje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>Územní odbor Kladno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pacing w:val="-8"/>
                <w:sz w:val="16"/>
                <w:szCs w:val="16"/>
              </w:rPr>
              <w:t>Dukelských hrdinů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>2502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>Rakovník II.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>269 01  Rakovník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color w:val="000000"/>
                <w:spacing w:val="-8"/>
                <w:sz w:val="16"/>
                <w:szCs w:val="16"/>
              </w:rPr>
              <w:t xml:space="preserve">IDDS : </w:t>
            </w:r>
            <w:r>
              <w:rPr>
                <w:rFonts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 xml:space="preserve">q5whqfb  </w:t>
            </w:r>
            <w:r>
              <w:rPr>
                <w:rFonts w:cs="Arial" w:ascii="Arial" w:hAnsi="Arial"/>
                <w:b/>
                <w:bCs/>
                <w:color w:val="000000"/>
                <w:spacing w:val="-8"/>
              </w:rPr>
              <w:t xml:space="preserve">         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rFonts w:ascii="Arial" w:hAnsi="Arial"/>
                <w:color w:val="FF0000"/>
                <w:spacing w:val="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19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color w:val="0070C0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>Krajské ředitelství policie Středočeského kraje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>Na Baních 1535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>156 00  Praha 5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spacing w:val="-8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spacing w:val="-8"/>
                <w:sz w:val="16"/>
                <w:szCs w:val="16"/>
              </w:rPr>
              <w:t>2dtai5u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216" w:hanging="0"/>
              <w:jc w:val="both"/>
              <w:rPr>
                <w:color w:val="0070C0"/>
              </w:rPr>
            </w:pPr>
            <w:r>
              <w:rPr>
                <w:color w:val="0070C0"/>
              </w:rPr>
              <w:t>v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color w:val="0070C0"/>
                <w:sz w:val="16"/>
                <w:szCs w:val="16"/>
              </w:rPr>
            </w:r>
          </w:p>
        </w:tc>
      </w:tr>
      <w:tr>
        <w:trPr>
          <w:trHeight w:val="1168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konverze 11.1.2023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rPr>
                <w:rFonts w:ascii="Arial" w:hAnsi="Arial"/>
                <w:color w:val="000000"/>
                <w:spacing w:val="-6"/>
                <w:sz w:val="16"/>
              </w:rPr>
            </w:pPr>
            <w:r>
              <w:rPr>
                <w:rFonts w:ascii="Arial" w:hAnsi="Arial"/>
                <w:color w:val="000000"/>
                <w:spacing w:val="-6"/>
                <w:sz w:val="16"/>
              </w:rPr>
              <w:t>148201/2022-1322-OÚZ-PHA</w:t>
            </w:r>
          </w:p>
          <w:p>
            <w:pPr>
              <w:pStyle w:val="Normal"/>
              <w:widowControl w:val="false"/>
              <w:spacing w:before="119" w:after="0"/>
              <w:rPr>
                <w:rFonts w:ascii="Arial" w:hAnsi="Arial"/>
                <w:color w:val="000000"/>
                <w:spacing w:val="-6"/>
                <w:sz w:val="16"/>
              </w:rPr>
            </w:pPr>
            <w:r>
              <w:rPr>
                <w:rFonts w:ascii="Arial" w:hAnsi="Arial"/>
                <w:color w:val="000000"/>
                <w:spacing w:val="-6"/>
                <w:sz w:val="16"/>
              </w:rPr>
              <w:t>25858/2023-1322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Ministerstvo obrany Agentura hospodaření s nemovitým majetkem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odbor  územní správy majetku Praha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pacing w:val="-8"/>
                <w:sz w:val="16"/>
                <w:szCs w:val="16"/>
              </w:rPr>
              <w:t xml:space="preserve">Hradební 772/12 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pacing w:val="-8"/>
                <w:sz w:val="16"/>
                <w:szCs w:val="16"/>
              </w:rPr>
              <w:t>P.O. BOX 45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110 05 Praha 1</w:t>
            </w:r>
          </w:p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IDDS : </w:t>
            </w:r>
            <w:r>
              <w:rPr>
                <w:rFonts w:cs="Arial" w:ascii="Arial" w:hAnsi="Arial"/>
                <w:b/>
                <w:color w:val="000000"/>
                <w:spacing w:val="-8"/>
                <w:sz w:val="16"/>
                <w:szCs w:val="16"/>
              </w:rPr>
              <w:t xml:space="preserve">hjyaavk   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 ČR souhlasí s návrhem změny Z6 územního plánu sídelního útvaru Tuchoměřice. Navržené změny řešené v rámci návrhu změny Z6 územního plánu sídelního útvaru Tuchoměřice nejsou v rozporu se zájmy Ministerstva obrany.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MO ve veřejném zájmu důrazně žádá o zapracování limitů a zájmů MO do návrhu územně plánovací dokumentace.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 správního území obce zasahuje vymezené území Ministerstva obrany: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</w:t>
            </w:r>
            <w:r>
              <w:rPr>
                <w:rFonts w:cs="Arial" w:ascii="Arial" w:hAnsi="Arial"/>
                <w:b/>
                <w:sz w:val="16"/>
                <w:szCs w:val="16"/>
              </w:rPr>
              <w:t>koridor RR směrů - zájmové území pro nadzemní stavby (dle ustanovení § 175 odst. 1 zákona č. 183/2006 Sb. o územním plánování a stavebním řádu), které je nutno respektovat podle zákona č. 222/1999 Sb., o zajišťování obrany ČR a zákona č. 127/2005 o elektronických komunikacích.</w:t>
            </w:r>
            <w:r>
              <w:rPr>
                <w:rFonts w:cs="Arial" w:ascii="Arial" w:hAnsi="Arial"/>
                <w:sz w:val="16"/>
                <w:szCs w:val="16"/>
              </w:rPr>
              <w:t xml:space="preserve"> V tomto vymezeném území lze umístit a povolit veškerou nadzemní výstavbu a výsadbu jen na základě závazného stanoviska Ministerstva obrany (dle ustanovení § 175 odst. 1 zákona č. 183/2006 Sb. o územním plánování a stavebním řádu) – viz ÚAP – jev 82a. V případě kolize může být výstavba či výsadba omezena.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Ministerstvo obrany požaduje respektovat výše uvedené vymezené území a zapracovat do textové části návrhu územního plánu do Odůvodnění, kapitoly Zvláštní zájmy Ministerstva obrany a do grafické části - koordinačního výkresu.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Celé správní území obce se nachází ve vymezeném území Ministerstva obrany: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- OP radaru SRE, které je nutno respektovat podle ustanovení § 37 zákona č. 49/1997 Sb. o civilním letectví a o změně a doplnění zákona č. 455/1991 Sb. o živnostenském podnikání. V tomto území lze vydat územní rozhodnutí a povolit níže uvedené stavby jen na základě závazného stanoviska Ministerstva obrany (dle ustanovení § 175 odst. 1 zákona č. 183/2006 Sb. o územním plánování a stavebním řádu) – viz ÚAP – jev 102a.</w:t>
            </w:r>
            <w:r>
              <w:rPr>
                <w:rFonts w:cs="Arial" w:ascii="Arial" w:hAnsi="Arial"/>
                <w:sz w:val="16"/>
                <w:szCs w:val="16"/>
              </w:rPr>
              <w:t xml:space="preserve"> Jedná se o výstavbu (včetně rekonstrukce a přestavby) větrných elektráren, výškových staveb, venkovního vedení VVN a VN, základnových stanic mobilních operátorů. V tomto vymezeném území může být výstavba větrných elektráren, výškových staveb nad 30 m nad terénem a staveb tvořících dominanty v terénu výškově omezena nebo zakázána.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Ministerstvo obrany požaduje respektovat výše uvedené vymezené území a zapracovat jej do textové části návrhu územního plánu do Odůvodnění, kapitoly Zvláštní zájmy Ministerstva obrany. Do grafické části pod legendu koordinačního výkresu zapracujte následující textovou poznámku: „Celé správní území obce je situováno v ochranném pásmu radiolokačního zařízení Ministerstva obrany”.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before="12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- Na celém správním území je zájem Ministerstva obrany posuzován z hlediska povolování níže uvedených druhů staveb podle ustanovení § 175 zákona č. 183/2006 Sb.</w:t>
            </w:r>
            <w:r>
              <w:rPr>
                <w:rFonts w:cs="Arial" w:ascii="Arial" w:hAnsi="Arial"/>
                <w:sz w:val="16"/>
                <w:szCs w:val="16"/>
              </w:rPr>
              <w:t xml:space="preserve"> (dle ÚAP jev 119)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Na celém správním území umístit a povolit níže uvedené stavby jen na základě závazného stanoviska Ministerstva obrany: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výstavba, rekonstrukce a opravy dálniční sítě, rychlostních komunikací, silnic I. II. a III. třídy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 a rekonstrukce železničních tratí a jejich objektů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 a rekonstrukce letišť všech druhů, včetně zařízení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výstavba vedení VN a VVN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 větrných elektráren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 radioelektronických zařízení (radiové, radiolokační, radionavigační, telemetrická) včetně anténních systémů a opěrných konstrukcí (např. základnové stanice….)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výstavba objektů a zařízení vysokých 30 m a více nad terénem - výstavba vodních nádrží (přehrady, rybníky)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výstavba objektů tvořících dominanty v území (např. rozhledny).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Ministerstvo obrany požaduje respektovat výše uvedené vymezené území a zapracovat je do textové části návrhu územního plánu do Odůvodnění, kapitoly Zvláštní zájmy Ministerstva obrany.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color w:val="FF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b/>
                <w:b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 hlavním výkrese změny Z6 Tuchoměřice je pod legendou zapracována pouze textová poznámka: „Celé správní území je zájmovým územím Ministerstva obrany z hlediska povolování vyjmenovaných druhů staveb“ (jev 119).  Dále požadujeme doplnit pod legendu hlavního výkresu změny Z6 Tuchoměřice textovou poznámku: „Celé správní území obce je situováno v ochranném pásmu radiolokačního zařízení Ministerstva obrany“ |(jev 102a).</w:t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b/>
                <w:b/>
                <w:sz w:val="16"/>
                <w:szCs w:val="16"/>
                <w:shd w:fill="FFFF99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FFFF99" w:val="clear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b/>
                <w:b/>
                <w:sz w:val="16"/>
                <w:szCs w:val="16"/>
                <w:shd w:fill="FFFF99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FFFF99" w:val="clear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b/>
                <w:b/>
                <w:sz w:val="16"/>
                <w:szCs w:val="16"/>
                <w:shd w:fill="FFFF99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FFFF99" w:val="clear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ascii="Arial" w:hAnsi="Arial" w:cs="Arial"/>
                <w:b/>
                <w:b/>
                <w:sz w:val="16"/>
                <w:szCs w:val="16"/>
                <w:shd w:fill="FFFF99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FFFF99" w:val="clear"/>
              </w:rPr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Ministerstvo obrany požaduje i nadále respektovat výše uvedešná vymezená území (jev 82a, 102a a 119) a zapracovat je i do textové části návrhu změny č.6 územního plánu Tuchoměřice – do Odůvodnění, kapitoly Zvláštní zájmy Ministerstva obrany, a to do výše uvedených požadavků.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Ze stanoviska Ministerstva obrany ČR vyplývá požadavek na doplnění kapitoly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F. 2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v Odůvodnění návrhu změny Z5 ÚPNSÚ Tuchoměřice s názvem Zvláštní zájmy  Ministerstva obrany, obsahující následující požadavky: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57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„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respektovat podle zákona č. 222/1999 Sb., o zajišťování obrany ČR a zákona č. 127/2005 o elektronických komunikacích vymezené území koridoru RR směrů - zájmové území pro nadzemní stavby (dle ustanovení § 175 odst. 1 zákona č. 183/2006 Sb. o územním plánování a stavebním řádu).</w:t>
            </w:r>
          </w:p>
          <w:p>
            <w:pPr>
              <w:pStyle w:val="Normal"/>
              <w:widowControl w:val="false"/>
              <w:ind w:left="720" w:hanging="0"/>
              <w:jc w:val="both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V tomto vymezeném území lze umístit a povolit veškerou nadzemní výstavbu a výsadbu jen na základě závazného stanoviska Ministerstva obrany (dle ustanovení § 175 odst. 1 zákona č. 183/2006 Sb. o územním plánování a stavebním řádu) – viz ÚAP – jev 82a. V případě kolize může být výstavba či výsadba omezena.“</w:t>
            </w:r>
            <w:bookmarkStart w:id="1" w:name="_Hlk128311450"/>
            <w:bookmarkEnd w:id="1"/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57" w:after="0"/>
              <w:jc w:val="both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„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respektovat podle ustanovení § 37 zákona č. 49/1997 Sb., </w:t>
            </w:r>
            <w:r>
              <w:rPr>
                <w:rFonts w:eastAsia="Noto Sans CJK SC Regular" w:cs="Arial" w:ascii="Arial" w:hAnsi="Arial"/>
                <w:color w:val="000000"/>
                <w:sz w:val="16"/>
                <w:szCs w:val="16"/>
                <w:lang w:bidi="hi-IN"/>
              </w:rPr>
              <w:t>o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civilním letectví, a o změně a doplnění zákona č. 455/1991 Sb. o živnostenském podnikání celé správní území obce Tuchoměřice jako ochranné pásmo radaru SRE s podmínkami pro vydání územního rozhodnutí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u níže uvedených staveb na základě závazného stanoviska Ministerstva obrany (dle ustanovení § 175 odst. 1 zákona č. 183/2006 Sb. o územním plánování a stavebním řádu) – viz ÚAP – jev 102a). </w:t>
            </w:r>
          </w:p>
          <w:p>
            <w:pPr>
              <w:pStyle w:val="Normal"/>
              <w:widowControl w:val="false"/>
              <w:spacing w:before="57" w:after="0"/>
              <w:ind w:left="720" w:hanging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Jedná se o výstavbu (včetně rekonstrukce a přestavby) větrných elektráren, výškových staveb, venkovního vedení VVN a VN, základnových stanic mobilních operátorů. </w:t>
            </w:r>
          </w:p>
          <w:p>
            <w:pPr>
              <w:pStyle w:val="Normal"/>
              <w:widowControl w:val="false"/>
              <w:spacing w:before="57" w:after="0"/>
              <w:ind w:left="720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V tomto vymezeném území může být výstavba větrných elektráren, výškových staveb nad 30 m nad terénem a staveb tvořících dominanty v terénu výškově</w:t>
            </w:r>
            <w:r>
              <w:rPr>
                <w:rFonts w:cs="Arial" w:ascii="Nimbus Sans" w:hAnsi="Nimbus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omezena nebo zakázána.“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57" w:after="0"/>
              <w:jc w:val="both"/>
              <w:rPr>
                <w:rFonts w:ascii="Arial" w:hAnsi="Arial"/>
                <w:sz w:val="16"/>
                <w:szCs w:val="16"/>
              </w:rPr>
            </w:pPr>
            <w:bookmarkStart w:id="2" w:name="_Hlk128311712"/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Ve správním území obce Tuchoměřice posuzovat níže uvedené stavby podle ustanovení § 175 odst. 1 zákona č. 183/2006 Sb. o územním plánování a stavebním řádu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(dle ÚAP jev 119).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ab/>
              <w:t xml:space="preserve">„Na celém správním území lze umístit a povolit 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níže uvedené stavby jen na základě závazného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bookmarkStart w:id="3" w:name="_Hlk128311712"/>
            <w:r>
              <w:rPr>
                <w:rFonts w:cs="Arial" w:ascii="Arial" w:hAnsi="Arial"/>
                <w:color w:val="000000"/>
                <w:sz w:val="16"/>
                <w:szCs w:val="16"/>
              </w:rPr>
              <w:tab/>
              <w:t>stanoviska Ministerstva obrany</w:t>
            </w:r>
            <w:bookmarkEnd w:id="3"/>
            <w:r>
              <w:rPr>
                <w:rFonts w:cs="Arial" w:ascii="Arial" w:hAnsi="Arial"/>
                <w:color w:val="000000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výstavba, rekonstrukce a opravy dálniční sítě,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rychlostních komunikací, silnic I. II. a III. třídy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a rekonstrukce železničních tratí a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jejich objektů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a rekonstrukce letišť všech druhů,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včetně zařízení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ab/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vedení VN a VVN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ab/>
              <w:t>- výstavba větrných elektráren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radioelektronických zařízení (radiové,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radiolokační, radionavigační, telemetrická)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včetně anténních systémů a opěrných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konstrukcí (např. základnové stanice….)</w:t>
            </w:r>
            <w:bookmarkStart w:id="4" w:name="_Hlk128311922"/>
            <w:bookmarkEnd w:id="4"/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objektů a zařízení vysokých 30 m a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více nad terénem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vodních nádrží (přehrady, rybníky)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- výstavba objektů tvořících dominanty v území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(např. rozhledny)“.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Nově vložená kapitola do Odůvodnění změny Z5 ÚPNSÚ Tuchoměřice (platná změna)  Zvláštní zájmy  Ministerstva obrany, bude v Odůvodnění návrhu změny Z6 ÚPNSÚ Tuchoměřice aktualizována doplněným textem do části F.2 ve znění textu vyznačeného kurzívou. 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/>
                <w:color w:val="00B05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Do grafické části Odůvodnění návrhu změny Z6 ÚPNSÚ Tuchoměřice -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k</w:t>
            </w: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oordinačního výkresu</w:t>
            </w:r>
            <w:r>
              <w:rPr>
                <w:rFonts w:cs="Arial" w:ascii="Arial" w:hAnsi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bude zapracován  text pod legendou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výkresu</w:t>
            </w:r>
            <w:r>
              <w:rPr>
                <w:rFonts w:cs="Arial" w:ascii="Arial" w:hAnsi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uvedený text z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Odůvodnění změny Z5 ÚPNSÚ Tuchoměřice,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doplněný o části psné kurzívou,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ve znění: „ Celé správní území je zájmovým územím Ministerstva obrany z hlediska povolování vyjmenovaných druhů staveb“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 (jev 119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  <w:shd w:fill="FFFFFF" w:val="clear"/>
              </w:rPr>
              <w:t xml:space="preserve">). 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„</w:t>
            </w:r>
            <w:bookmarkStart w:id="5" w:name="_Hlk128317080"/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Celé správní území obce je situováno v ochranném pásmu radiolokačního zařízení Ministerstva obrany</w:t>
            </w:r>
            <w:bookmarkEnd w:id="5"/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“ |(jev 102a).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Požadavku respektování uvedených vymezených území (jevy 82a, 102a a 119 dle ÚAP obce) bude zapracováním výše uvedených částí textu </w:t>
            </w: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 xml:space="preserve">(kurzíva)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do kapitoly  F.2 Odůvodnění návrhu změny Z6 ÚPNSÚ Tuchoměřice vyhověno. </w:t>
            </w:r>
          </w:p>
        </w:tc>
      </w:tr>
      <w:tr>
        <w:trPr>
          <w:trHeight w:val="1020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13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konverze 10.1.2023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13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ČTÚ-56923/2022 ze dne 16.12.2022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Český telekomunikační úřad 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poštovní přihrádka 02 225 02  Praha 025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IDDS: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a9qaats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…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.k předmětnému návrhu nemá připomínek.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Postavení dotčeného orgánu ve smyslu ustanovení § 136 zák. č .50012004 Sb., správní řád, ve znění pozdějších předpisů, přísluší Úřadu dle ustanovení § 103a zák. č. 1272005 Sb., o elektronických komunikacích a o změně některych souvisejících zákonů (zákon o elektronických komunikacích), ve znění pozdějších předpisů (dále jen ,,ZEK'), </w:t>
            </w:r>
            <w:r>
              <w:rPr>
                <w:rFonts w:ascii="Arial" w:hAnsi="Arial"/>
                <w:i/>
                <w:iCs/>
                <w:color w:val="000000"/>
                <w:sz w:val="16"/>
                <w:szCs w:val="16"/>
              </w:rPr>
              <w:t xml:space="preserve">v řízeních o ochranných pásmech nadzemního komunikačního vedení, rádiového zařízení a rádiového směrovacího spoje a dle § 108 odst. 2 písm. d) ZEK při posuzování zralosti projektů společného zájmu energetické infrastruktury, a uplatňuje závazné stanovisko ve společném územním a stavebním řízení pro stavby projektů společného zájmu z hlediska své působnosti.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Jelikož se v daném případě o takové řízení nejedná, Úřad </w:t>
            </w: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nevydává stanovisko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Nad rámec věci si Vás Úřad pouze dovoluje upozornit na možnost vzniku rušení provozu elektronických komunikačních zařizení a sítí nebo poskytování služeb elektronických komunikací a radiokomunikačních služeb, ke kterému může docházet i odrazy elektromagnetických vln stavbami nebo činnostmi souvisejícími s prováděním stavby. Obecné povinnosti k odstranění takového rušení jsou zakotveny v ustanovení § 100  odst. 9 ZEK.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Bereme na vědomí, že Český telekomunikační úřad není dotčeným orgánem ve věci pořizování územně plánovací dokumentace.</w:t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Upozornění na možnost vzniku rušení provozu elektronických  komunikačních zařízení a sítí nebo poskytování služeb elektronických  komuniikací a radiokomunikačních služeb stavbami nebo činnostmi souvisejícími s pováděním stavby. Týká se následných řízení dle stavebníhio zákona. 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22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128" w:leader="none"/>
                <w:tab w:val="left" w:pos="6076" w:leader="none"/>
                <w:tab w:val="right" w:pos="8679" w:leader="none"/>
              </w:tabs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FF0000"/>
                <w:spacing w:val="-8"/>
              </w:rPr>
            </w:pPr>
            <w:r>
              <w:rPr>
                <w:color w:val="000000"/>
                <w:spacing w:val="-8"/>
              </w:rPr>
              <w:t>Č</w:t>
            </w:r>
            <w:r>
              <w:rPr>
                <w:color w:val="000000"/>
                <w:spacing w:val="-8"/>
                <w:szCs w:val="16"/>
              </w:rPr>
              <w:t xml:space="preserve">R - Státní energetická inspekce 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color w:val="000000"/>
                <w:spacing w:val="-8"/>
                <w:szCs w:val="16"/>
              </w:rPr>
              <w:t xml:space="preserve">územní inspektorát pro hl.m. Prahu a Středočeský kraj </w:t>
            </w:r>
            <w:r>
              <w:rPr>
                <w:rFonts w:cs="Arial"/>
                <w:color w:val="000000"/>
                <w:spacing w:val="-8"/>
                <w:szCs w:val="16"/>
              </w:rPr>
              <w:t>Gorazdova 24 (dočasná adresa: Dittrichova 21)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rFonts w:cs="Arial"/>
                <w:color w:val="000000"/>
                <w:spacing w:val="-8"/>
                <w:szCs w:val="16"/>
              </w:rPr>
              <w:t>120 00  Praha 2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  <w:szCs w:val="16"/>
              </w:rPr>
            </w:pPr>
            <w:r>
              <w:rPr>
                <w:color w:val="000000"/>
                <w:spacing w:val="-8"/>
                <w:szCs w:val="16"/>
              </w:rPr>
              <w:t xml:space="preserve">IDSS : </w:t>
            </w:r>
            <w:r>
              <w:rPr>
                <w:b/>
                <w:color w:val="000000"/>
                <w:spacing w:val="-8"/>
                <w:szCs w:val="16"/>
              </w:rPr>
              <w:t>hq2aev4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ind w:right="72" w:hanging="0"/>
              <w:jc w:val="both"/>
              <w:rPr>
                <w:rFonts w:ascii="Arial" w:hAnsi="Arial"/>
                <w:color w:val="FF0000"/>
                <w:spacing w:val="-15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15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23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Státní úřad pro jadernou bezpečnost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Senovážné náměstí 9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110 10  Praha 1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DTSS </w:t>
            </w:r>
            <w:r>
              <w:rPr>
                <w:b/>
                <w:color w:val="000000"/>
                <w:spacing w:val="-8"/>
              </w:rPr>
              <w:t>: me7aazb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24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Krajský pozemkový úřad pro Středočeský kraj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Husinecká 1024/11a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Žižkov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130 00  Praha 3</w:t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DTSS : </w:t>
            </w:r>
            <w:r>
              <w:rPr>
                <w:b/>
                <w:color w:val="000000"/>
                <w:spacing w:val="-8"/>
              </w:rPr>
              <w:t>z49per3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Zkladntext1"/>
              <w:widowControl w:val="false"/>
              <w:spacing w:lineRule="auto" w:line="240" w:before="0" w:after="0"/>
              <w:rPr/>
            </w:pPr>
            <w:r>
              <w:rPr>
                <w:b/>
                <w:color w:val="000000"/>
                <w:szCs w:val="16"/>
              </w:rPr>
              <w:t xml:space="preserve">Ze sousedních obcí </w:t>
            </w:r>
            <w:r>
              <w:rPr>
                <w:b/>
                <w:bCs/>
                <w:color w:val="000000"/>
                <w:szCs w:val="16"/>
              </w:rPr>
              <w:t>se v rámci veřejného projednání návrhu Z6 ÚP Tuchoměřice vyjádřilo jen Hlavní město Praha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25</w:t>
            </w:r>
          </w:p>
        </w:tc>
        <w:tc>
          <w:tcPr>
            <w:tcW w:w="85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č.j.TUCH 155/2023 ze dne 2.2.2023</w:t>
            </w:r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č.j.IPR 101/23 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Hlavní město Praha Mariánské nám. 2/2 110 01  Praha 1 IDSS:</w:t>
            </w:r>
            <w:r>
              <w:rPr>
                <w:rFonts w:cs="Arial"/>
                <w:b/>
                <w:bCs/>
                <w:i w:val="false"/>
                <w:color w:val="000000"/>
                <w:spacing w:val="-8"/>
                <w:szCs w:val="16"/>
              </w:rPr>
              <w:t xml:space="preserve">48ia97h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3"/>
                <w:sz w:val="16"/>
                <w:szCs w:val="16"/>
              </w:rPr>
              <w:t>Institut plánování a rozvoje hlavního města Prahy (dále jen „IPR Praha“) v souladu se zřizovací listinou schválenou usnesením Zastupitelstva hlavního města Prahy č.32/2 ze dne 7.11.2013, ve znění pozdějších změn, jménem hlavního města Prahy jako sousední obce dle ust. § 52 zákona č. 183/2006 Sb., o územním plánování a stavebním řádu do veřejného projednání návrhu Z6 ÚP Územního plánu sídelního útvaru  Tuchoměřice.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pacing w:val="-3"/>
                <w:sz w:val="16"/>
                <w:szCs w:val="16"/>
              </w:rPr>
              <w:t>Neuplatňuje žádné připomínky.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Vyjádření IPR Praha bereme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26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Obec Kněževes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 </w:t>
            </w: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U Národního výboru 62 252 68 Kněževes IDDS: </w:t>
            </w:r>
            <w:r>
              <w:rPr>
                <w:rFonts w:cs="Arial"/>
                <w:b/>
                <w:i w:val="false"/>
                <w:color w:val="000000"/>
                <w:spacing w:val="-8"/>
                <w:szCs w:val="16"/>
              </w:rPr>
              <w:t>6bjak9s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27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Středokluky Lidická 61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252 68 Středokluky IDDS: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 xml:space="preserve"> xr8bmsb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28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Číčovice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Číčovice č.p. 16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252 68 Středokluky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 xml:space="preserve">kqzak94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29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Lichoceves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Lichoceves 20 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252 64 Lichoceves 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 xml:space="preserve">npvanb3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30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Obec Statenice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Statenická  23 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>252 62 Statenice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b/>
                <w:bCs/>
                <w:i w:val="false"/>
                <w:color w:val="000000"/>
                <w:spacing w:val="-8"/>
                <w:szCs w:val="16"/>
              </w:rPr>
              <w:t xml:space="preserve">ypeamab 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31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Obec Horoměřice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>Velvarská 100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252 62 Horoměřice </w:t>
            </w:r>
          </w:p>
          <w:p>
            <w:pPr>
              <w:pStyle w:val="Nadpis2"/>
              <w:widowControl w:val="false"/>
              <w:rPr>
                <w:i w:val="false"/>
                <w:i w:val="false"/>
                <w:color w:val="000000"/>
                <w:spacing w:val="-8"/>
                <w:szCs w:val="16"/>
              </w:rPr>
            </w:pP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 </w:t>
            </w:r>
            <w:r>
              <w:rPr>
                <w:rFonts w:cs="Arial"/>
                <w:i w:val="false"/>
                <w:color w:val="000000"/>
                <w:spacing w:val="-8"/>
                <w:szCs w:val="16"/>
              </w:rPr>
              <w:t xml:space="preserve">IDDS: </w:t>
            </w:r>
            <w:r>
              <w:rPr>
                <w:rFonts w:cs="Arial"/>
                <w:b/>
                <w:bCs/>
                <w:i w:val="false"/>
                <w:color w:val="000000"/>
                <w:spacing w:val="-8"/>
                <w:szCs w:val="16"/>
              </w:rPr>
              <w:t>m93bd5b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pacing w:val="-3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rFonts w:cs="Calibri" w:cs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Zkladntext1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Cs w:val="16"/>
              </w:rPr>
              <w:t>Z 9 oprávněných investorů, kteří byly vyzváni, se v rámci veřejného projednání návrhu změny Z6 ÚPNSU Tuchoměřice vyjádřily 2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České dráhy a.s. nábřeží Ludvíka Svobody 1222/12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>110 00  Praha 1</w:t>
            </w:r>
          </w:p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IDDS : 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e52cdsf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203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ČEZ Distribuce a.s.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Teplická 874/8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405 02 Děčín IV - Podmokly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V95uqfy 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trHeight w:val="226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GasNet s.r.o.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Klíšská 940/96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400 01  Ústí nad Labem</w:t>
            </w:r>
          </w:p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IDDS 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rdxzhzt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trHeight w:val="226" w:hRule="atLeast"/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K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rajská správa a údržba silnic Středočeského kraje,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Zborovská 81/11, 150 21  Praha 5, IDDS:a6ejgmx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Letiště Praha a.s.</w:t>
            </w:r>
            <w:r>
              <w:rPr>
                <w:rFonts w:eastAsia="Arial" w:cs="Arial" w:ascii="Arial" w:hAnsi="Arial"/>
                <w:color w:val="000000"/>
                <w:spacing w:val="-8"/>
                <w:sz w:val="16"/>
                <w:szCs w:val="16"/>
              </w:rPr>
              <w:t xml:space="preserve">, K letišti 1019/6, 161 00  Praha 6, IDDS : </w:t>
            </w:r>
            <w:r>
              <w:rPr>
                <w:rFonts w:eastAsia="Arial" w:cs="Arial" w:ascii="Arial" w:hAnsi="Arial"/>
                <w:b/>
                <w:bCs/>
                <w:color w:val="000000"/>
                <w:spacing w:val="-8"/>
                <w:sz w:val="16"/>
                <w:szCs w:val="16"/>
              </w:rPr>
              <w:t>ayqexy5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UText"/>
              <w:widowControl w:val="false"/>
              <w:spacing w:lineRule="atLeast" w:line="240"/>
              <w:ind w:left="360" w:hanging="0"/>
              <w:rPr>
                <w:color w:val="000000"/>
                <w:spacing w:val="-8"/>
                <w:sz w:val="16"/>
                <w:szCs w:val="16"/>
              </w:rPr>
            </w:pPr>
            <w:r>
              <w:rPr>
                <w:color w:val="000000"/>
                <w:spacing w:val="-8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ind w:left="360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Nimbus Sans" w:hAnsi="Nimbus Sans"/>
                <w:color w:val="000000"/>
                <w:sz w:val="16"/>
                <w:szCs w:val="16"/>
              </w:rPr>
            </w:pPr>
            <w:r>
              <w:rPr>
                <w:rFonts w:ascii="Nimbus Sans" w:hAnsi="Nimbus Sans"/>
                <w:color w:val="000000"/>
                <w:sz w:val="16"/>
                <w:szCs w:val="16"/>
              </w:rPr>
              <w:t>č.j.TUCH 150/2023 ze dne 1.2.2023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Nimbus Sans" w:hAnsi="Nimbus Sans"/>
                <w:color w:val="000000"/>
                <w:sz w:val="16"/>
                <w:szCs w:val="16"/>
              </w:rPr>
            </w:pPr>
            <w:r>
              <w:rPr>
                <w:rFonts w:ascii="Nimbus Sans" w:hAnsi="Nimbus Sans"/>
                <w:color w:val="000000"/>
                <w:sz w:val="16"/>
                <w:szCs w:val="16"/>
              </w:rPr>
              <w:t>PVL-6756/2023/240 ze dne 30.1.2022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Povodí Vltavy s.p.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, Holečkova 3178/8, 150 00  Praha 5, 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gg4t8hf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Změna č.6-1 vymezuje plochu občanského vybavení, která spoluvytváří centrální část Tuchoměřic pod klášterem, kteriou ÚPD rozvíjí spolu s veřejným prostranstvím podél potoka. Návrh Z6 navrhuje plochu pro víceúčelovou halu. Koncepce se oproti ÚPNSÚ nemění.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Změna využití plochy je prověřena projektem využití území pro víceúčelovou halu, zajištění dopravní přístupnostin obyvatel a navržení navazující veřejně přístupné zeleně, určené k relaxaci obyvatel.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Jedná se o částečnou obnovu a částečnou dostavbou veřejného prostranství centra obce. Prověření potvrdilo potřebu zpřístupňování nábřeží i rozvoj OV pod klášterem jako nevhodnějšího místa pro potřebný rozvoj centra.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 ploše je respektována plocha VPO Z6 navrženého veřejně prospěšného opatření sloužícího ke snižování ohrožení území před povodněmi a zvýšení retenční schopnostiúzemí dle již projednaného návrhu ÚP Tuchoměřice.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Změna č. 6-2 vymezuje plochu pro parkování...u průjezdní silnice III/2405…Mění se částečně využití ploch pro bydlení, zeleň a místní komunikaci pouze na plochu dopravní vybavenosti a doprovodnou zeleň. 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A. Povodí Vltavy, státní podnik jako oprávněný investor souhlasí s návrhem změny Z6 územního plánu Tuchoměřice bez námitek.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B.Jako příslušný správce povoí, který vykonává správu v dílčím povodí Dolní Vltavy podle ustanovení § 54 odst. 1 zákona č. 254/2001 Sb., o vodách a o změně některých zákonů (vodní zákon) v platném, znění, souhlasíme s uvedeným návrhem změny Z6 územního plánu Tuchoměřice za podmínek:</w:t>
            </w:r>
          </w:p>
          <w:p>
            <w:pPr>
              <w:pStyle w:val="UText"/>
              <w:widowControl w:val="false"/>
              <w:numPr>
                <w:ilvl w:val="0"/>
                <w:numId w:val="2"/>
              </w:numPr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NEPŘÍPUSTNÉ VYUŽITÍ ÚZEMÍ: pokud plocha zasahuje do aktivní zóny záplavového území Únětického potoka, nesmí se umísťovat, povolovat ani provádět stavby, zřizovat oplocení, živé ploty a jiné podobné překážky /terénní úpravy/ s výjimklou: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ind w:left="720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vodních děl, jimiž se upravuje vodní tok, převádějí povodňové průtoky, provádějí opatření na ochranu před povodněmi nebo která jinak souvisejí s vodním tokem nebo jimiž se zlepšují odtokové poměry;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ind w:left="720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staveb pro jímání vody, odvádění odpadních vod a odvádění srážkových vod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ind w:left="720" w:hang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nezbytných staveb dopravní a technické infrastruktury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Bereme informace o změnách č.6-1 a 6-2 na vědomí.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ind w:left="360" w:hanging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ind w:left="360" w:hanging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ind w:left="360" w:hanging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Souhlasné stanovisko oprávněného investora bereme na vědomí.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Platné právní předpisy jsou v návrhu změny Z6 ÚPNSÚ Tuchoměřice respektovány. Ze stanoviska vodoprávního úřadu nevyplývá požadavek na úpravu regulativu navržené plochy s rozdílným způsobem využití, zasahující do aktivní zóny záplavového území ve smyslu bodu 1 podmínky nepřípustného využití území, jedná se o výčet nepovolených staveb dle § 67 odst.1 zákona č.254/2001 Sb., o vodách, v platném znění.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85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Nimbus Sans" w:hAnsi="Nimbus Sans"/>
                <w:color w:val="000000"/>
                <w:sz w:val="16"/>
                <w:szCs w:val="16"/>
              </w:rPr>
            </w:pPr>
            <w:r>
              <w:rPr>
                <w:rFonts w:ascii="Nimbus Sans" w:hAnsi="Nimbus Sans"/>
                <w:color w:val="000000"/>
                <w:sz w:val="16"/>
                <w:szCs w:val="16"/>
              </w:rPr>
            </w:r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Nimbus Sans" w:hAnsi="Nimbus Sans"/>
                <w:color w:val="000000"/>
                <w:sz w:val="16"/>
                <w:szCs w:val="16"/>
              </w:rPr>
            </w:pPr>
            <w:r>
              <w:rPr>
                <w:rFonts w:ascii="Nimbus Sans" w:hAnsi="Nimbus Sans"/>
                <w:color w:val="000000"/>
                <w:sz w:val="16"/>
                <w:szCs w:val="16"/>
              </w:rPr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UText"/>
              <w:widowControl w:val="false"/>
              <w:numPr>
                <w:ilvl w:val="0"/>
                <w:numId w:val="2"/>
              </w:numPr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Na ploše VPO Z6 budou relizovány pouze veřejně prospěšné opatření </w:t>
            </w:r>
            <w:r>
              <w:rPr>
                <w:i/>
                <w:iCs/>
                <w:color w:val="000000"/>
                <w:sz w:val="16"/>
                <w:szCs w:val="16"/>
              </w:rPr>
              <w:t>stavby</w:t>
            </w:r>
            <w:r>
              <w:rPr>
                <w:color w:val="000000"/>
                <w:sz w:val="16"/>
                <w:szCs w:val="16"/>
              </w:rPr>
              <w:t xml:space="preserve"> sloužící ke snižování ohrožení území před povodněmi a zvýšení retenční schopnosti území – projekty a realizace budou projednány s Povodím Vltavy, státní podnik.</w:t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UText"/>
              <w:widowControl w:val="false"/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UText"/>
              <w:widowControl w:val="false"/>
              <w:numPr>
                <w:ilvl w:val="0"/>
                <w:numId w:val="2"/>
              </w:numPr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Při projektování funkčního využití území požadujeme podél koryta DVT zachovat volné nezastavěné území o šíří 6 m od břehové čáry na obě strany, dle § 49 odst. 2 písmeno c) zákona č. 254/2001 Sb., v platném znění a to pro průchod velkých vod a zároveň jako manipulační pruh pro účel správy a případné údržby koryta DVT, ve kterém nebudou umísťovány žádné nové stavby ani vysazovány nové trvalé porosty.</w:t>
            </w:r>
          </w:p>
          <w:p>
            <w:pPr>
              <w:pStyle w:val="UText"/>
              <w:widowControl w:val="false"/>
              <w:numPr>
                <w:ilvl w:val="0"/>
                <w:numId w:val="2"/>
              </w:numPr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Vlivem nově navrhovaných staveb v řešeném rozvojovém území nesmí dojít ke zhoršení odtokových poměrů řešeného území a zejména níže položeného území a povodí.</w:t>
            </w:r>
          </w:p>
          <w:p>
            <w:pPr>
              <w:pStyle w:val="UText"/>
              <w:widowControl w:val="false"/>
              <w:numPr>
                <w:ilvl w:val="0"/>
                <w:numId w:val="2"/>
              </w:numPr>
              <w:tabs>
                <w:tab w:val="left" w:pos="72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Koryto DVT Únětický potok je na území k.ú. Kněžívka upravené VD v majetku státu s právem hospodařit pro  Povodí Vltavy, s.p.</w:t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V projednaném návrhu VPO Z6 jsou opatření ke snižování ohrožení území před povodněmi a zvýšení retenčních schopností v kap. 5 textové části výroku popsány. Projednání projektů a realizací se týká následných řízení dle stavebního zákona.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Požadavek je v souladu s ustanovením bodu 2.7.5. bod VI) textové části platného znění ÚPNSÚ Tuchoměřice.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Podmínka se týká nasledných řízení dle stavebbního zákona.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20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Bereme informaci o majetkových vztazích DVT Únětický potokv k.ú. Kněžívka jako upravené VD  v majetku státu na vědomí.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č.j..TUCH 146/2023 ze dne 31.1.2023</w:t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2023/OSDS/00222 ze dne 25.1.2023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Pražská plynárenská Distribuce a.s.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U plynárny 500/44    140 00  Praha 4      IDDS 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w9qfskt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Z6 ÚPNSÚ se skládá ze dvou návrhů změn funkčního využití území.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Z6-1 pro občanskou vybavenost, jedná se o vymezení plochy pro umístění víceúčelové haly spolu s dopravní obslužností a veřejnou zelení ….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K projektové dokumentaci na stavbu zdejší víceúčelové haly Tuchoměřice vydala již naše společnost Pražská plynárenská Distribuce, a.s. člen koncernu Pražská plynárenská a.s., souhlasné vyjádření zn. 2022/OSDS/04083 ze dne 2.8.2022 (viz příloha vyjádření), včetně technických podmínek připojení  pro požadovaný odběr plynu v nové výstavbě a podmínek pro přemístění hlvního uzávěru plynu na výše uvedené stávající plynovodní přípojce.  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Z 6-2, kde je plánováno parkoviště pro místní obyvatele a uživatele objektů občanské vybavenosti.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Pro případná další nově požadovaná odběrná místa v budoucích stavebních záměrech budou investorům výstavby konkrétní technické podmínky napojení ze strany naší společnosti stanovovány ve smslu vyhlášky Energetickíého regulačního úřadu (ERÚ) č.448/2021 Sb., o podmínkách připojení k plynárenské soustavě, v platném znění, na základě žádostí o připojení k distribučbní soustavě prostřednictvím zvolených dodavatelů plynu…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Pro respektování veškerých plynárenských zařízenídistribuční soustavy naší společnosti v územním rámci Z6 ÚPNSÚ požadujeme obecně plně zohlednit ustanovení zákona č. 458/2000 Sb., v platném znění (Enegetický zákon), zvl. § 68 (s upřesněním dle zákona č. 131/2015 Sb., v platném znění), čl.II (přechodná ustanovení), odst. 1) o ochranných pásmech a příslušných technických předpisů (zvl. ČSN 73 6005, ČSN EN 12007 (1-S), 12279 a technických pravidel G 702 01, 702 04, 700 03, 905 01). Zařízení plynárenské distribuční soustavy jsou dle ustanovení § 2, odst. 2, písmeno b), bod 1. Energetického zákona zřizována a provozována ve veřejném zájmu.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Bereme na vědomí</w:t>
            </w:r>
          </w:p>
          <w:p>
            <w:pPr>
              <w:pStyle w:val="Zkladntext1"/>
              <w:widowControl w:val="false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 xml:space="preserve">Bereme na vědomí. </w:t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Konkrétní podmínky ochrany stávajících plynárenských zařízení budou v projektové dokumentaci k následným  řízením dle stavebního zákona respektována.</w:t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Bereme na vědomí.</w:t>
            </w:r>
          </w:p>
          <w:p>
            <w:pPr>
              <w:pStyle w:val="Zkladntext1"/>
              <w:widowControl w:val="false"/>
              <w:spacing w:lineRule="auto" w:line="240" w:before="0" w:after="0"/>
              <w:jc w:val="both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Uvedené právní předpisy a normy v platném znění jsou v návrhu změny Z6 ÚPNSÚ Tuchoměřice respektovány.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>P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RE distribuce a.s.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, Svornosti 3199/19,a 150 00  Praha 5, IDDS 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vgsfsr3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2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5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1721" w:leader="none"/>
                <w:tab w:val="right" w:pos="8301" w:leader="none"/>
              </w:tabs>
              <w:spacing w:before="120" w:after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Nevyjádřili se</w:t>
            </w:r>
          </w:p>
        </w:tc>
        <w:tc>
          <w:tcPr>
            <w:tcW w:w="17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T-mobile Czech republic a.s.,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Tomíčkova 2144/1, 148 00  Praha 4, IDDS: </w:t>
            </w:r>
            <w:r>
              <w:rPr>
                <w:rFonts w:eastAsia="Arial" w:cs="Arial" w:ascii="Arial" w:hAnsi="Arial"/>
                <w:b/>
                <w:bCs/>
                <w:color w:val="000000"/>
                <w:sz w:val="16"/>
                <w:szCs w:val="16"/>
              </w:rPr>
              <w:t>ygwch5i</w:t>
            </w:r>
          </w:p>
        </w:tc>
        <w:tc>
          <w:tcPr>
            <w:tcW w:w="75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before="0" w:after="140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</w:r>
          </w:p>
        </w:tc>
      </w:tr>
      <w:tr>
        <w:trPr>
          <w:cantSplit w:val="true"/>
        </w:trPr>
        <w:tc>
          <w:tcPr>
            <w:tcW w:w="1561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Zkladntext1"/>
              <w:widowControl w:val="false"/>
              <w:spacing w:lineRule="auto" w:line="240" w:before="0" w:after="0"/>
              <w:rPr>
                <w:color w:val="000000"/>
              </w:rPr>
            </w:pPr>
            <w:r>
              <w:rPr>
                <w:b/>
                <w:color w:val="000000"/>
              </w:rPr>
              <w:t>Připomínky fyzických a právnických osob; námitky vlastníků nemovitostí a staveb, dotčených návrhem změny Z6 ÚPNSÚ Tuchoměřice a zástupců veřejnosti, nebyly při veřejném projednání  uplatněny</w:t>
            </w:r>
          </w:p>
        </w:tc>
      </w:tr>
      <w:tr>
        <w:trPr>
          <w:cantSplit w:val="true"/>
        </w:trPr>
        <w:tc>
          <w:tcPr>
            <w:tcW w:w="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color w:val="FF0000"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Zkladntext1"/>
              <w:widowControl w:val="false"/>
              <w:spacing w:lineRule="auto" w:line="240" w:before="0" w:after="0"/>
              <w:rPr>
                <w:rFonts w:cs="Arial"/>
                <w:color w:val="0070C0"/>
                <w:szCs w:val="16"/>
              </w:rPr>
            </w:pPr>
            <w:r>
              <w:rPr>
                <w:rFonts w:cs="Arial"/>
                <w:color w:val="0070C0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header="1134" w:top="1191" w:footer="1134" w:bottom="1191" w:gutter="0"/>
      <w:pgNumType w:fmt="decimal"/>
      <w:formProt w:val="false"/>
      <w:textDirection w:val="lrTb"/>
      <w:docGrid w:type="default" w:linePitch="272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Sans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tabs>
        <w:tab w:val="center" w:pos="4536" w:leader="none"/>
        <w:tab w:val="right" w:pos="9072" w:leader="none"/>
        <w:tab w:val="right" w:pos="14430" w:leader="none"/>
      </w:tabs>
      <w:ind w:right="360" w:hanging="0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0" allowOverlap="1" relativeHeight="10" wp14:anchorId="604E39F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1135" cy="146050"/>
              <wp:effectExtent l="0" t="0" r="0" b="0"/>
              <wp:wrapSquare wrapText="largest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pat"/>
                            <w:rPr>
                              <w:rFonts w:ascii="Calibri" w:hAnsi="Calibri" w:cs="Arial" w:asciiTheme="minorHAnsi" w:hAnsi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ámec1" stroked="f" style="position:absolute;margin-left:754.85pt;margin-top:0.05pt;width:14.95pt;height:11.4pt;mso-wrap-style:square;v-text-anchor:top;mso-position-horizontal:right;mso-position-horizontal-relative:margin" wp14:anchorId="604E39F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pat"/>
                      <w:rPr>
                        <w:rFonts w:ascii="Calibri" w:hAnsi="Calibri" w:cs="Arial"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cs="Arial" w:ascii="Arial" w:hAnsi="Arial"/>
        <w:sz w:val="18"/>
        <w:szCs w:val="18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>
        <w:rFonts w:ascii="Arial" w:hAnsi="Arial"/>
        <w:sz w:val="18"/>
      </w:rPr>
      <w:t>Příloha č.1</w:t>
    </w:r>
  </w:p>
  <w:p>
    <w:pPr>
      <w:pStyle w:val="Zhlav"/>
      <w:jc w:val="right"/>
      <w:rPr/>
    </w:pPr>
    <w:r>
      <w:rPr>
        <w:rFonts w:ascii="Arial" w:hAnsi="Arial"/>
        <w:b/>
        <w:sz w:val="18"/>
      </w:rPr>
      <w:t>Vyhodnocení veřejného projednání návrhu  Z6 ÚPNSÚ Tuchoměřice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0a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cs-CZ" w:eastAsia="cs-CZ" w:bidi="ar-SA"/>
    </w:rPr>
  </w:style>
  <w:style w:type="paragraph" w:styleId="Nadpis1">
    <w:name w:val="Heading 1"/>
    <w:basedOn w:val="Normal"/>
    <w:link w:val="Nadpis1Char"/>
    <w:uiPriority w:val="99"/>
    <w:qFormat/>
    <w:rsid w:val="00780a4b"/>
    <w:pPr>
      <w:keepNext w:val="true"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al"/>
    <w:link w:val="Nadpis2Char"/>
    <w:uiPriority w:val="99"/>
    <w:qFormat/>
    <w:rsid w:val="00780a4b"/>
    <w:pPr>
      <w:keepNext w:val="true"/>
      <w:outlineLvl w:val="1"/>
    </w:pPr>
    <w:rPr>
      <w:rFonts w:ascii="Arial" w:hAnsi="Arial"/>
      <w:i/>
      <w:sz w:val="16"/>
    </w:rPr>
  </w:style>
  <w:style w:type="paragraph" w:styleId="Nadpis3">
    <w:name w:val="Heading 3"/>
    <w:basedOn w:val="Normal"/>
    <w:link w:val="Nadpis3Char"/>
    <w:uiPriority w:val="99"/>
    <w:qFormat/>
    <w:rsid w:val="00780a4b"/>
    <w:pPr>
      <w:keepNext w:val="true"/>
      <w:jc w:val="both"/>
      <w:outlineLvl w:val="2"/>
    </w:pPr>
    <w:rPr>
      <w:rFonts w:ascii="Arial" w:hAnsi="Arial"/>
      <w:b/>
      <w:color w:val="0000FF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9"/>
    <w:qFormat/>
    <w:locked/>
    <w:rsid w:val="00e42249"/>
    <w:rPr>
      <w:rFonts w:ascii="Cambria" w:hAnsi="Cambria" w:cs="Times New Roman"/>
      <w:b/>
      <w:bCs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9"/>
    <w:semiHidden/>
    <w:qFormat/>
    <w:locked/>
    <w:rsid w:val="00e42249"/>
    <w:rPr>
      <w:rFonts w:ascii="Cambria" w:hAnsi="Cambria" w:cs="Times New Roman"/>
      <w:b/>
      <w:bCs/>
      <w:i/>
      <w:iCs/>
      <w:sz w:val="28"/>
      <w:szCs w:val="28"/>
    </w:rPr>
  </w:style>
  <w:style w:type="character" w:styleId="Nadpis3Char" w:customStyle="1">
    <w:name w:val="Nadpis 3 Char"/>
    <w:basedOn w:val="DefaultParagraphFont"/>
    <w:link w:val="Nadpis3"/>
    <w:uiPriority w:val="99"/>
    <w:semiHidden/>
    <w:qFormat/>
    <w:locked/>
    <w:rsid w:val="00e42249"/>
    <w:rPr>
      <w:rFonts w:ascii="Cambria" w:hAnsi="Cambria" w:cs="Times New Roman"/>
      <w:b/>
      <w:bCs/>
      <w:sz w:val="26"/>
      <w:szCs w:val="26"/>
    </w:rPr>
  </w:style>
  <w:style w:type="character" w:styleId="RozloendokumentuChar" w:customStyle="1">
    <w:name w:val="Rozložení dokumentu Char"/>
    <w:basedOn w:val="DefaultParagraphFont"/>
    <w:link w:val="Rozloendokumentu"/>
    <w:uiPriority w:val="99"/>
    <w:semiHidden/>
    <w:qFormat/>
    <w:locked/>
    <w:rsid w:val="00e42249"/>
    <w:rPr>
      <w:rFonts w:cs="Times New Roman"/>
      <w:sz w:val="2"/>
    </w:rPr>
  </w:style>
  <w:style w:type="character" w:styleId="ZkladntextChar" w:customStyle="1">
    <w:name w:val="Základní text Char"/>
    <w:basedOn w:val="DefaultParagraphFont"/>
    <w:link w:val="Zkladntext1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patChar" w:customStyle="1">
    <w:name w:val="Zápatí Char"/>
    <w:basedOn w:val="DefaultParagraphFont"/>
    <w:link w:val="Zpat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sid w:val="00780a4b"/>
    <w:rPr>
      <w:rFonts w:cs="Times New Roman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2Char" w:customStyle="1">
    <w:name w:val="Základní text 2 Char"/>
    <w:basedOn w:val="DefaultParagraphFont"/>
    <w:link w:val="Zkladntext2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3Char" w:customStyle="1">
    <w:name w:val="Základní text 3 Char"/>
    <w:basedOn w:val="DefaultParagraphFont"/>
    <w:link w:val="Zkladntext3"/>
    <w:uiPriority w:val="99"/>
    <w:semiHidden/>
    <w:qFormat/>
    <w:locked/>
    <w:rsid w:val="00e42249"/>
    <w:rPr>
      <w:rFonts w:cs="Times New Roman"/>
      <w:sz w:val="16"/>
      <w:szCs w:val="16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odsazenChar" w:customStyle="1">
    <w:name w:val="Základní text odsazený Char"/>
    <w:basedOn w:val="DefaultParagraphFont"/>
    <w:link w:val="Zkladntextodsazen1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Zkladntextodsazen2Char" w:customStyle="1">
    <w:name w:val="Základní text odsazený 2 Char"/>
    <w:basedOn w:val="DefaultParagraphFont"/>
    <w:link w:val="Zkladntextodsazen2"/>
    <w:uiPriority w:val="99"/>
    <w:semiHidden/>
    <w:qFormat/>
    <w:locked/>
    <w:rsid w:val="00e42249"/>
    <w:rPr>
      <w:rFonts w:cs="Times New Roman"/>
      <w:sz w:val="20"/>
      <w:szCs w:val="20"/>
    </w:rPr>
  </w:style>
  <w:style w:type="character" w:styleId="Ukotvenpoznmkypodarou" w:customStyle="1">
    <w:name w:val="Ukotvení poznámky pod čarou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qFormat/>
    <w:rsid w:val="00780a4b"/>
    <w:rPr>
      <w:rFonts w:cs="Times New Roman"/>
      <w:vertAlign w:val="superscript"/>
    </w:rPr>
  </w:style>
  <w:style w:type="character" w:styleId="Hlighted1" w:customStyle="1">
    <w:name w:val="hlighted1"/>
    <w:basedOn w:val="DefaultParagraphFont"/>
    <w:uiPriority w:val="99"/>
    <w:qFormat/>
    <w:rsid w:val="00780a4b"/>
    <w:rPr>
      <w:rFonts w:cs="Times New Roman"/>
      <w:b/>
      <w:bCs/>
    </w:rPr>
  </w:style>
  <w:style w:type="character" w:styleId="Zkladntextodsazen3Char" w:customStyle="1">
    <w:name w:val="Základní text odsazený 3 Char"/>
    <w:basedOn w:val="DefaultParagraphFont"/>
    <w:link w:val="Zkladntextodsazen3"/>
    <w:uiPriority w:val="99"/>
    <w:semiHidden/>
    <w:qFormat/>
    <w:locked/>
    <w:rsid w:val="00e42249"/>
    <w:rPr>
      <w:rFonts w:cs="Times New Roman"/>
      <w:sz w:val="16"/>
      <w:szCs w:val="16"/>
    </w:rPr>
  </w:style>
  <w:style w:type="character" w:styleId="Info" w:customStyle="1">
    <w:name w:val="info"/>
    <w:basedOn w:val="DefaultParagraphFont"/>
    <w:uiPriority w:val="99"/>
    <w:qFormat/>
    <w:rsid w:val="00780a4b"/>
    <w:rPr>
      <w:rFonts w:cs="Times New Roman"/>
    </w:rPr>
  </w:style>
  <w:style w:type="character" w:styleId="AdresaHTMLChar" w:customStyle="1">
    <w:name w:val="Adresa HTML Char"/>
    <w:basedOn w:val="DefaultParagraphFont"/>
    <w:link w:val="AdresaHTML"/>
    <w:uiPriority w:val="99"/>
    <w:qFormat/>
    <w:locked/>
    <w:rsid w:val="00f97992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f97992"/>
    <w:rPr>
      <w:rFonts w:cs="Times New Roman"/>
      <w:b/>
      <w:bCs/>
    </w:rPr>
  </w:style>
  <w:style w:type="character" w:styleId="Ff1fs20" w:customStyle="1">
    <w:name w:val="ff1 fs20"/>
    <w:basedOn w:val="DefaultParagraphFont"/>
    <w:uiPriority w:val="99"/>
    <w:qFormat/>
    <w:rsid w:val="00f97992"/>
    <w:rPr>
      <w:rFonts w:cs="Times New Roman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locked/>
    <w:rsid w:val="00330cda"/>
    <w:rPr>
      <w:rFonts w:ascii="Tahoma" w:hAnsi="Tahoma" w:cs="Tahoma"/>
      <w:sz w:val="16"/>
      <w:szCs w:val="16"/>
    </w:rPr>
  </w:style>
  <w:style w:type="character" w:styleId="Odrky" w:customStyle="1">
    <w:name w:val="Odrážky"/>
    <w:qFormat/>
    <w:rPr>
      <w:rFonts w:ascii="OpenSymbol" w:hAnsi="OpenSymbol" w:eastAsia="OpenSymbol" w:cs="OpenSymbol"/>
    </w:rPr>
  </w:style>
  <w:style w:type="character" w:styleId="Internetovodkaz" w:customStyle="1">
    <w:name w:val="Internetový odkaz"/>
    <w:rPr>
      <w:color w:val="000080"/>
      <w:u w:val="single"/>
    </w:rPr>
  </w:style>
  <w:style w:type="character" w:styleId="WW8Num2z0" w:customStyle="1">
    <w:name w:val="WW8Num2z0"/>
    <w:qFormat/>
    <w:rPr>
      <w:rFonts w:ascii="Arial" w:hAnsi="Arial" w:cs="Arial"/>
      <w:sz w:val="20"/>
      <w:szCs w:val="20"/>
    </w:rPr>
  </w:style>
  <w:style w:type="character" w:styleId="Silnzdraznn" w:customStyle="1">
    <w:name w:val="Silné zdůraznění"/>
    <w:qFormat/>
    <w:rPr>
      <w:b/>
      <w:bCs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Zkladntext1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Zkladntext1"/>
    <w:pPr/>
    <w:rPr>
      <w:rFonts w:cs="DejaVu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Zkladntext1" w:customStyle="1">
    <w:name w:val="Základní text1"/>
    <w:basedOn w:val="Normal"/>
    <w:link w:val="ZkladntextChar"/>
    <w:uiPriority w:val="99"/>
    <w:semiHidden/>
    <w:qFormat/>
    <w:rsid w:val="00780a4b"/>
    <w:pPr>
      <w:spacing w:lineRule="auto" w:line="288" w:before="0" w:after="140"/>
    </w:pPr>
    <w:rPr>
      <w:rFonts w:ascii="Arial" w:hAnsi="Arial"/>
      <w:sz w:val="16"/>
    </w:rPr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DocumentMap">
    <w:name w:val="Document Map"/>
    <w:basedOn w:val="Normal"/>
    <w:link w:val="RozloendokumentuChar"/>
    <w:uiPriority w:val="99"/>
    <w:semiHidden/>
    <w:qFormat/>
    <w:rsid w:val="00780a4b"/>
    <w:pPr>
      <w:shd w:val="clear" w:color="auto" w:fill="000080"/>
    </w:pPr>
    <w:rPr>
      <w:rFonts w:ascii="Tahoma" w:hAnsi="Tahoma"/>
    </w:rPr>
  </w:style>
  <w:style w:type="paragraph" w:styleId="Zhlavazpat" w:customStyle="1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semiHidden/>
    <w:rsid w:val="00780a4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hlav">
    <w:name w:val="Header"/>
    <w:basedOn w:val="Normal"/>
    <w:link w:val="ZhlavChar"/>
    <w:uiPriority w:val="99"/>
    <w:semiHidden/>
    <w:rsid w:val="00780a4b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Zkladntext2Char"/>
    <w:uiPriority w:val="99"/>
    <w:semiHidden/>
    <w:qFormat/>
    <w:rsid w:val="00780a4b"/>
    <w:pPr/>
    <w:rPr>
      <w:rFonts w:ascii="Arial" w:hAnsi="Arial"/>
      <w:color w:val="0000FF"/>
      <w:sz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780a4b"/>
    <w:pPr>
      <w:jc w:val="both"/>
    </w:pPr>
    <w:rPr>
      <w:rFonts w:ascii="Arial" w:hAnsi="Arial"/>
      <w:sz w:val="16"/>
    </w:rPr>
  </w:style>
  <w:style w:type="paragraph" w:styleId="Poznmkapodarou">
    <w:name w:val="Footnote Text"/>
    <w:basedOn w:val="Normal"/>
    <w:link w:val="TextpoznpodarouChar"/>
    <w:uiPriority w:val="99"/>
    <w:semiHidden/>
    <w:rsid w:val="00780a4b"/>
    <w:pPr>
      <w:spacing w:lineRule="atLeast" w:line="240" w:before="120" w:after="0"/>
      <w:jc w:val="both"/>
    </w:pPr>
    <w:rPr>
      <w:rFonts w:ascii="Arial" w:hAnsi="Arial"/>
    </w:rPr>
  </w:style>
  <w:style w:type="paragraph" w:styleId="Zkladntextodsazen1" w:customStyle="1">
    <w:name w:val="Základní text odsazený1"/>
    <w:basedOn w:val="Normal"/>
    <w:link w:val="ZkladntextodsazenChar"/>
    <w:uiPriority w:val="99"/>
    <w:semiHidden/>
    <w:qFormat/>
    <w:rsid w:val="00780a4b"/>
    <w:pPr>
      <w:ind w:left="360" w:hanging="0"/>
    </w:pPr>
    <w:rPr>
      <w:rFonts w:ascii="Arial" w:hAnsi="Arial"/>
      <w:sz w:val="16"/>
    </w:rPr>
  </w:style>
  <w:style w:type="paragraph" w:styleId="BodyTextIndent2">
    <w:name w:val="Body Text Indent 2"/>
    <w:basedOn w:val="Normal"/>
    <w:link w:val="Zkladntextodsazen2Char"/>
    <w:uiPriority w:val="99"/>
    <w:semiHidden/>
    <w:qFormat/>
    <w:rsid w:val="00780a4b"/>
    <w:pPr>
      <w:ind w:left="360" w:hanging="0"/>
    </w:pPr>
    <w:rPr>
      <w:rFonts w:ascii="Arial" w:hAnsi="Arial"/>
      <w:color w:val="0000FF"/>
      <w:sz w:val="16"/>
    </w:rPr>
  </w:style>
  <w:style w:type="paragraph" w:styleId="UText" w:customStyle="1">
    <w:name w:val="UText"/>
    <w:basedOn w:val="Normal"/>
    <w:uiPriority w:val="99"/>
    <w:qFormat/>
    <w:rsid w:val="00780a4b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link w:val="Zkladntextodsazen3Char"/>
    <w:uiPriority w:val="99"/>
    <w:semiHidden/>
    <w:qFormat/>
    <w:rsid w:val="00780a4b"/>
    <w:pPr>
      <w:ind w:left="366" w:hanging="0"/>
    </w:pPr>
    <w:rPr/>
  </w:style>
  <w:style w:type="paragraph" w:styleId="HTMLAddress">
    <w:name w:val="HTML Address"/>
    <w:basedOn w:val="Normal"/>
    <w:link w:val="AdresaHTMLChar"/>
    <w:uiPriority w:val="99"/>
    <w:qFormat/>
    <w:rsid w:val="00f97992"/>
    <w:pPr/>
    <w:rPr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9d6ce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330cda"/>
    <w:pPr/>
    <w:rPr>
      <w:rFonts w:ascii="Tahoma" w:hAnsi="Tahoma" w:cs="Tahoma"/>
      <w:sz w:val="16"/>
      <w:szCs w:val="16"/>
    </w:rPr>
  </w:style>
  <w:style w:type="paragraph" w:styleId="Obsahrmce" w:customStyle="1">
    <w:name w:val="Obsah rámce"/>
    <w:basedOn w:val="Normal"/>
    <w:qFormat/>
    <w:pPr/>
    <w:rPr/>
  </w:style>
  <w:style w:type="paragraph" w:styleId="Obsahtabulky" w:customStyle="1">
    <w:name w:val="Obsah tabulky"/>
    <w:basedOn w:val="Normal"/>
    <w:qFormat/>
    <w:pPr/>
    <w:rPr/>
  </w:style>
  <w:style w:type="paragraph" w:styleId="Nadpistabulky" w:customStyle="1">
    <w:name w:val="Nadpis tabulky"/>
    <w:basedOn w:val="Obsahtabulky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5" w:customStyle="1">
    <w:name w:val="WW8Num5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1.xml"/><Relationship Id="rId7" Type="http://schemas.openxmlformats.org/officeDocument/2006/relationships/theme" Target="theme/theme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4" ma:contentTypeDescription="Vytvoří nový dokument" ma:contentTypeScope="" ma:versionID="bfec76d50bc0aad3fa2090b69d46ee2e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bcda4b089955eb984c03d87d12a9ccf4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8bfc966-00d2-43d2-b3cd-0b88c1034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4194ef-4067-4d18-bde7-cb9bda469666}" ma:internalName="TaxCatchAll" ma:showField="CatchAllData" ma:web="2f76300c-9ebc-4c94-99b0-7f8aee93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A4C81-9318-4065-B141-7FD301848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312AF-58BF-4B76-9BF7-5E87FE92CEC3}"/>
</file>

<file path=customXml/itemProps3.xml><?xml version="1.0" encoding="utf-8"?>
<ds:datastoreItem xmlns:ds="http://schemas.openxmlformats.org/officeDocument/2006/customXml" ds:itemID="{3D54A07D-6258-45D3-A2E6-179469B76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LibreOffice/7.0.4.2$Linux_X86_64 LibreOffice_project/00$Build-2</Application>
  <AppVersion>15.0000</AppVersion>
  <Pages>9</Pages>
  <Words>3458</Words>
  <Characters>20133</Characters>
  <CharactersWithSpaces>23787</CharactersWithSpaces>
  <Paragraphs>332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2023-02-26T14:31:00Z</dcterms:created>
  <dc:creator>Ing.arch.Hadravová</dc:creator>
  <dc:description/>
  <dc:language>cs-CZ</dc:language>
  <cp:lastModifiedBy/>
  <cp:lastPrinted>2017-01-23T13:43:00Z</cp:lastPrinted>
  <dcterms:modified xsi:type="dcterms:W3CDTF">2023-02-27T09:53:15Z</dcterms:modified>
  <cp:revision>3</cp:revision>
  <dc:subject/>
  <dc:title>Vyhodnocení projednání zadání změn Z01/2007 ÚPO Knovíz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